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4472C4"/>
          <w:sz w:val="32"/>
        </w:rPr>
        <w:t xml:space="preserve">ANGEBOT FÜR PROFESSIONELLE DIENSTLEISTUNGEN</w:t>
      </w:r>
    </w:p>
    <w:p>
      <w:pPr>
        <w:jc w:val="center"/>
      </w:pPr>
      <w:r>
        <w:rPr/>
        <w:t xml:space="preserve">Allgemeines Angebotsmuster für professionelle Dienstleistungen mit Positionen, Rabatt und Steuerübersicht.</w:t>
      </w:r>
    </w:p>
    <w:p>
      <w:r>
        <w:rPr>
          <w:b/>
          <w:color w:val="4472C4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4472C4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Beschreibung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Einheiten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Preis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Strategische Beratung (10 Stunden)</w:t>
            </w:r>
          </w:p>
        </w:tc>
        <w:tc>
          <w:tcPr>
            <w:tcW w:type="dxa" w:w="2160"/>
          </w:tcPr>
          <w:p>
            <w:r>
              <w:rPr/>
              <w:t xml:space="preserve">10</w:t>
            </w:r>
          </w:p>
        </w:tc>
        <w:tc>
          <w:tcPr>
            <w:tcW w:type="dxa" w:w="2160"/>
          </w:tcPr>
          <w:p>
            <w:r>
              <w:rPr/>
              <w:t xml:space="preserve">75,00 €</w:t>
            </w:r>
          </w:p>
        </w:tc>
        <w:tc>
          <w:tcPr>
            <w:tcW w:type="dxa" w:w="2160"/>
          </w:tcPr>
          <w:p>
            <w:r>
              <w:rPr/>
              <w:t xml:space="preserve">750,00 €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Grafische Gestaltung und Markenauftritt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450,00 €</w:t>
            </w:r>
          </w:p>
        </w:tc>
        <w:tc>
          <w:tcPr>
            <w:tcW w:type="dxa" w:w="2160"/>
          </w:tcPr>
          <w:p>
            <w:r>
              <w:rPr/>
              <w:t xml:space="preserve">450,00 €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Adaptive Webentwicklung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1.200,00 €</w:t>
            </w:r>
          </w:p>
        </w:tc>
        <w:tc>
          <w:tcPr>
            <w:tcW w:type="dxa" w:w="2160"/>
          </w:tcPr>
          <w:p>
            <w:r>
              <w:rPr/>
              <w:t xml:space="preserve">1.200,00 €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Betreuung sozialer Netzwerke (1 Monat)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350,00 €</w:t>
            </w:r>
          </w:p>
        </w:tc>
        <w:tc>
          <w:tcPr>
            <w:tcW w:type="dxa" w:w="2160"/>
          </w:tcPr>
          <w:p>
            <w:r>
              <w:rPr/>
              <w:t xml:space="preserve">350,00 €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Texterstellung für Suchmaschinen</w:t>
            </w:r>
          </w:p>
        </w:tc>
        <w:tc>
          <w:tcPr>
            <w:tcW w:type="dxa" w:w="2160"/>
          </w:tcPr>
          <w:p>
            <w:r>
              <w:rPr/>
              <w:t xml:space="preserve">5</w:t>
            </w:r>
          </w:p>
        </w:tc>
        <w:tc>
          <w:tcPr>
            <w:tcW w:type="dxa" w:w="2160"/>
          </w:tcPr>
          <w:p>
            <w:r>
              <w:rPr/>
              <w:t xml:space="preserve">80,00 €</w:t>
            </w:r>
          </w:p>
        </w:tc>
        <w:tc>
          <w:tcPr>
            <w:tcW w:type="dxa" w:w="2160"/>
          </w:tcPr>
          <w:p>
            <w:r>
              <w:rPr/>
              <w:t xml:space="preserve">400,00 €</w:t>
            </w:r>
          </w:p>
        </w:tc>
      </w:tr>
    </w:tbl>
    <w:p>
      <w:r>
        <w:rPr>
          <w:b/>
          <w:color w:val="4472C4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4472C4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Leistungsbeschreibung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Einheiten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Preis je Einheit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USt.-Übersicht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4472C4"/>
          <w:sz w:val="24"/>
        </w:rPr>
        <w:t xml:space="preserve">Bedingungen und Hinweise</w:t>
      </w:r>
    </w:p>
    <w:p>
      <w:r>
        <w:rPr/>
        <w:t xml:space="preserve">- Die Preise gelten für die beschriebenen Leistungen.</w:t>
      </w:r>
    </w:p>
    <w:p>
      <w:r>
        <w:rPr/>
        <w:t xml:space="preserve">- Änderungen des Umfangs werden vor Ausführung separat bestätigt.</w:t>
      </w:r>
    </w:p>
    <w:p>
      <w:r>
        <w:rPr/>
        <w:t xml:space="preserve">- Das Angebot ist 30 Tage ab Ausstellungsdatum gültig.</w:t>
      </w:r>
    </w:p>
    <w:p>
      <w:r>
        <w:rPr>
          <w:b/>
          <w:color w:val="4472C4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